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51" w:rsidRPr="008C4F51" w:rsidRDefault="008C4F51" w:rsidP="008C4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b/>
          <w:bCs/>
          <w:sz w:val="24"/>
          <w:szCs w:val="24"/>
        </w:rPr>
        <w:t>Прокуратура Большеигнатовского района: Какая ответственность предусмотрена законом за ложные сообщения о минировании образовательного учреждения?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hAnsi="Times New Roman" w:cs="Times New Roman"/>
          <w:sz w:val="24"/>
          <w:szCs w:val="24"/>
          <w:shd w:val="clear" w:color="auto" w:fill="FFFFFF"/>
        </w:rPr>
        <w:t>Безответственное отношение к своим словам и поступкам может иметь серьезные последствия. Сообщение, направленное правоохранительным органам с содержанием ложной информации против другого человека, о преступлении уголовного характера, якобы им совершенном, совершаемом или готовящемся, и есть заведомо ложный донос (ст. 306 Уголовного кодекса Российской Федерации).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Заведомо ложное сообщение об акте терроризма - уголовное преступление, предусмотренное ст. 207 УК РФ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последствий, чаще всего обусловлено хулиганскими побуждениями и в этом случае злоумышленник понесет ответственность по ч. 1 ст. 207 УК РФ.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 совершение таких действий судом может быть назначен штраф до 500 тыс. руб. либо ограничение свободы на срок до 3-х лет, либо принудительные работы на этот же срок.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Школа это – особо охраняемый законом объект. Организации систем образования, здравоохранения, дошкольного воспитания, предприятия и организации, связанные с отдыхом и досугом, сферы услуг, пассажирского транспорта, спортивно-оздоровительные учреждения, система учреждений, оказывающих услуги правового и финансово-кредитного характера отнесены законодателем к объектам социальной инфраструктуры, преступные посягательства на которые влекут более суровую ответственность по ч. 2 </w:t>
      </w: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ст. 207 УК РФ. За такие «телефонные шутки» виновный может быть лишен свободы на срок от 3 до 5 лет.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Если заведомо ложное сообщение о готовящемся взрыве преследует цель дестабилизации деятельности органов власти, такое преступление относится к категории тяжких и предусматривает ответственность по ч. 3 </w:t>
      </w: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ст. 207 УК РФ в виде лишения свободы на срок до 8 лет.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Важно помнить, что уголовная ответственность за совершение преступления, предусмотренного ст. 207 УК РФ, наступает с 14-летнего возраста. </w:t>
      </w:r>
    </w:p>
    <w:p w:rsidR="008C4F51" w:rsidRPr="008C4F51" w:rsidRDefault="008C4F51" w:rsidP="008C4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4F51">
        <w:rPr>
          <w:rFonts w:ascii="Times New Roman" w:hAnsi="Times New Roman" w:cs="Times New Roman"/>
          <w:sz w:val="24"/>
          <w:szCs w:val="24"/>
          <w:shd w:val="clear" w:color="auto" w:fill="FFFFFF"/>
        </w:rPr>
        <w:t>Ложные сообщения об акте терроризма могут быть устными или письменными, выраженными непосредственно или с использованием телефонной либо иной связи и т.д. Однако формы и способы сообщений не влияют на квалификацию этого преступления.</w:t>
      </w:r>
    </w:p>
    <w:p w:rsidR="008C4F51" w:rsidRPr="008C4F51" w:rsidRDefault="008C4F51" w:rsidP="008C4F51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4F51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3A825E23" wp14:editId="3662442D">
            <wp:extent cx="4950516" cy="2973788"/>
            <wp:effectExtent l="19050" t="0" r="2484" b="0"/>
            <wp:docPr id="1" name="Рисунок 1" descr="C:\Users\user\Desktop\7vdAV8XVl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7vdAV8XVlA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268" cy="297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F51" w:rsidRPr="008C4F51" w:rsidRDefault="008C4F51" w:rsidP="008C4F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F51">
        <w:rPr>
          <w:rFonts w:ascii="Times New Roman" w:hAnsi="Times New Roman" w:cs="Times New Roman"/>
          <w:b/>
          <w:sz w:val="24"/>
          <w:szCs w:val="24"/>
        </w:rPr>
        <w:t>Прокуратура Большеигнатовского района информирует, что на три года продлено действие водительских удостоверений, которые истекают в 2024 и 2025 гг.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Теперь граждане могут пользоваться истекшими в 2024 или 2025 годах водительскими удостоверениями в течение трех лет. 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Соответствующая поправка в закон вступила в силу с 28 декабря 2023 года. 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t>За заменой водителям потребуется обратиться в Госавтоинспекцию в 2027 или 2028 годах, но при желании новые водительские права можно будет получить и раньше. Данная возможность предоставляется не только гражданам, которые используют транспорт в личных целях, но и тем, кому он нужен в рамках трудовой и предпринимательской деятельности. Вносить какие-либо дополнительные изменения не потребуется.</w:t>
      </w:r>
    </w:p>
    <w:p w:rsidR="008C4F51" w:rsidRPr="008C4F51" w:rsidRDefault="008C4F51" w:rsidP="008C4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4F51">
        <w:rPr>
          <w:rFonts w:ascii="Times New Roman" w:hAnsi="Times New Roman" w:cs="Times New Roman"/>
          <w:b/>
          <w:sz w:val="24"/>
          <w:szCs w:val="24"/>
        </w:rPr>
        <w:t>Прокуратура Большеигнатовского района информирует, что в</w:t>
      </w:r>
      <w:r w:rsidRPr="008C4F51">
        <w:rPr>
          <w:rFonts w:ascii="Times New Roman" w:eastAsia="Times New Roman" w:hAnsi="Times New Roman" w:cs="Times New Roman"/>
          <w:b/>
          <w:bCs/>
          <w:sz w:val="24"/>
          <w:szCs w:val="24"/>
        </w:rPr>
        <w:t>ступил в силу новый закон о занятости населения в Российской Федерации.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 1 января 2024 года вступил в силу Федеральный закон от 12 декабря 2023 года № 565-ФЗ «О занятости населения в Российской Федерации».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Действующее регулирование постепенно отменят. Новшества для работодателей введут в 3 этапа.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Так, с 1 января 2024 года уточнены обязанности работодателей по информированию службы занятости. О сокращении штата, банкротстве, ликвидации организации, а также других действиях и событиях предстоит отчитываться исключительно через информационные ресурсы, в частности, единую цифровую платформу «Работа в России».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Сообщать необходимо не только о принятых решениях, но и об их изменениях и отменах. 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Например, в случае, если работодатель передумает вводить неполный рабочий день или сокращать штат, у него будет 3 рабочих дня на то, чтобы направить информацию о таком решении в службу занятости. Срок оповещения о появлении свободных рабочих мест и вакансий, а также об изменении этих сведений составляет 5 рабочих дней.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Приоритет в трудоустройстве отдается участникам Специальной военной операции и членам их семей. Введена единовременная выплата при регистрации в качестве индивидуального предпринимателя или самозанятого, а также при создании юридического лица.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Встать на учет в качестве безработного теперь возможно не только по месту жительства, но и по месту пребывания гражданина. Поиск работы и предоставление государственных услуг будут осуществляться органами службы занятости на основании индивидуального плана, сформированного с учетом пожеланий гражданина и его комплексной профессиональной оценки.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t>Установлены максимальные и минимальные размеры пособия по безработице, которые будут индексировать раз в год с 1 февраля исходя из индекса роста потребительских цен за предыдущий год.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t>По общему правилу размер максимальной величины пособия по безработице для безработных граждан составляет: в первые три месяца периода выплаты пособия по безработице - 12 792 рубля; в следующие три месяца периода выплаты пособия по безработице - 5000 рублей. Размер минимальной величины пособия по безработице составляет 1500 рублей.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t>С 1 сентября 2024 года обновят положения о квотах для инвалидов. Регионы установят их для работодателей, у которых трудоустроены более 35 человек. Квота составит от 2 до 4 % от среднесписочной численности персонала. Сейчас указанное правило действует для организаций, где более 100 работников. При численности от 35 человек субъекты Российской Федерации могут вводить квоту до 3%. Регионы смогут дифференцировать квоты в зависимости от отрасли экономики, муниципального образования, среднесписочной численности персонала.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t>С 1 января 2025 года введут профилирование работодателей. Чтобы оказывать поддержку в сфере занятости, их распределят на группы в зависимости от организационно-правовой формы, вида деятельности, финансового положения и др.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t>Основным способом обращения в службу занятости станет электронный: через единую цифровую платформу «Работа в России» или портал государственных услуг Российской Федерации.</w:t>
      </w:r>
    </w:p>
    <w:p w:rsidR="008C4F51" w:rsidRPr="008C4F51" w:rsidRDefault="008C4F51" w:rsidP="008C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Кроме того, появится реестр работодателей, у которых выявили факты нелегальной занятости. </w:t>
      </w:r>
    </w:p>
    <w:p w:rsidR="008C4F51" w:rsidRPr="008C4F51" w:rsidRDefault="008C4F51" w:rsidP="008C4F5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8C4F51">
        <w:rPr>
          <w:rFonts w:ascii="Roboto" w:eastAsia="Times New Roman" w:hAnsi="Roboto" w:cs="Times New Roman"/>
          <w:sz w:val="24"/>
          <w:szCs w:val="24"/>
        </w:rPr>
        <w:t> </w:t>
      </w:r>
    </w:p>
    <w:p w:rsidR="008C4F51" w:rsidRPr="008C4F51" w:rsidRDefault="008C4F51" w:rsidP="008C4F51">
      <w:pPr>
        <w:pStyle w:val="afd"/>
        <w:shd w:val="clear" w:color="auto" w:fill="FFFFFF"/>
        <w:spacing w:before="0" w:beforeAutospacing="0" w:after="0" w:afterAutospacing="0"/>
        <w:jc w:val="both"/>
      </w:pPr>
      <w:r w:rsidRPr="008C4F51">
        <w:rPr>
          <w:rStyle w:val="af"/>
        </w:rPr>
        <w:t> </w:t>
      </w:r>
      <w:r w:rsidRPr="008C4F51">
        <w:rPr>
          <w:rStyle w:val="af"/>
        </w:rPr>
        <w:tab/>
      </w:r>
      <w:r w:rsidRPr="008C4F51">
        <w:rPr>
          <w:b/>
        </w:rPr>
        <w:t>Прокуратура Большеигнатовского района информирует, что с</w:t>
      </w:r>
      <w:r w:rsidRPr="008C4F51">
        <w:rPr>
          <w:rStyle w:val="af"/>
        </w:rPr>
        <w:t xml:space="preserve"> </w:t>
      </w:r>
      <w:r w:rsidRPr="008C4F51">
        <w:rPr>
          <w:rStyle w:val="af"/>
        </w:rPr>
        <w:br/>
        <w:t>1 января 2024 года применяется новый подход к определению «нуждаемости» семьи в государственной социальной помощи.</w:t>
      </w:r>
    </w:p>
    <w:p w:rsidR="008C4F51" w:rsidRPr="008C4F51" w:rsidRDefault="008C4F51" w:rsidP="008C4F51">
      <w:pPr>
        <w:pStyle w:val="afd"/>
        <w:shd w:val="clear" w:color="auto" w:fill="FFFFFF"/>
        <w:spacing w:before="0" w:beforeAutospacing="0" w:after="0" w:afterAutospacing="0"/>
        <w:ind w:firstLine="708"/>
        <w:jc w:val="both"/>
      </w:pPr>
      <w:r w:rsidRPr="008C4F51">
        <w:t>Федеральным законом от 24.07.2023 № 342-ФЗ внесены изменения в Федеральный закон «О государственной социальной помощи» и Федеральный закон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помощи».</w:t>
      </w:r>
    </w:p>
    <w:p w:rsidR="008C4F51" w:rsidRPr="008C4F51" w:rsidRDefault="008C4F51" w:rsidP="008C4F51">
      <w:pPr>
        <w:pStyle w:val="afd"/>
        <w:shd w:val="clear" w:color="auto" w:fill="FFFFFF"/>
        <w:spacing w:before="0" w:beforeAutospacing="0" w:after="0" w:afterAutospacing="0"/>
        <w:ind w:firstLine="708"/>
        <w:jc w:val="both"/>
      </w:pPr>
      <w:r w:rsidRPr="008C4F51">
        <w:t>При расчете нуждаемости в состав малоимущей семьи не будут включаться все родственники, совместно проживающие и ведущие совместное хозяйство с заявителем, - только супруги, несовершеннолетние дети заявителя, дети, находящиеся под его опекой (попечительством), и его дети - студенты-очники в возрасте до 23 лет.</w:t>
      </w:r>
    </w:p>
    <w:p w:rsidR="008C4F51" w:rsidRPr="008C4F51" w:rsidRDefault="008C4F51" w:rsidP="008C4F51">
      <w:pPr>
        <w:pStyle w:val="afd"/>
        <w:shd w:val="clear" w:color="auto" w:fill="FFFFFF"/>
        <w:spacing w:before="0" w:beforeAutospacing="0" w:after="0" w:afterAutospacing="0"/>
        <w:ind w:firstLine="708"/>
        <w:jc w:val="both"/>
      </w:pPr>
      <w:r w:rsidRPr="008C4F51">
        <w:t>Расширен перечень лиц, которые исключаются из состава семьи при расчете среднедушевого дохода. Кроме того, в доходах будут учитываться только суммы, получаемые членами семьи или одиноко проживающим гражданином в денежной форме. Положения, касающиеся получения дохода в натуральной форме, исключены.</w:t>
      </w:r>
    </w:p>
    <w:p w:rsidR="008C4F51" w:rsidRPr="008C4F51" w:rsidRDefault="008C4F51" w:rsidP="008C4F51">
      <w:pPr>
        <w:pStyle w:val="afd"/>
        <w:shd w:val="clear" w:color="auto" w:fill="FFFFFF"/>
        <w:spacing w:before="0" w:beforeAutospacing="0" w:after="0" w:afterAutospacing="0"/>
        <w:ind w:firstLine="708"/>
        <w:jc w:val="both"/>
      </w:pPr>
      <w:r w:rsidRPr="008C4F51">
        <w:t xml:space="preserve">При оценке нуждаемости доходы от предпринимательской деятельности будут учитываться за вычетом расходов. </w:t>
      </w:r>
    </w:p>
    <w:p w:rsidR="008C4F51" w:rsidRPr="008C4F51" w:rsidRDefault="008C4F51" w:rsidP="008C4F51">
      <w:pPr>
        <w:pStyle w:val="afd"/>
        <w:shd w:val="clear" w:color="auto" w:fill="FFFFFF"/>
        <w:spacing w:before="0" w:beforeAutospacing="0" w:after="0" w:afterAutospacing="0"/>
        <w:ind w:firstLine="708"/>
        <w:jc w:val="both"/>
      </w:pPr>
      <w:r w:rsidRPr="008C4F51">
        <w:t>Заявление об оказании государственной социальной помощи, в том числе на основании социального контракта, теперь можно будет подать в электронном виде посредством Единого портала государственных и муниципальных услуг, а также через МФЦ.</w:t>
      </w:r>
    </w:p>
    <w:p w:rsidR="008C4F51" w:rsidRPr="008C4F51" w:rsidRDefault="008C4F51" w:rsidP="008C4F51">
      <w:pPr>
        <w:pStyle w:val="afd"/>
        <w:shd w:val="clear" w:color="auto" w:fill="FFFFFF"/>
        <w:spacing w:before="0" w:beforeAutospacing="0" w:after="0" w:afterAutospacing="0"/>
        <w:ind w:firstLine="708"/>
        <w:jc w:val="both"/>
      </w:pPr>
      <w:r w:rsidRPr="008C4F51">
        <w:t>Закон, за исключением отдельных положений, вступил в силу 01.01.2024.</w:t>
      </w:r>
    </w:p>
    <w:p w:rsidR="008C4F51" w:rsidRPr="00B810C5" w:rsidRDefault="008C4F51" w:rsidP="00B810C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B810C5">
        <w:rPr>
          <w:rFonts w:ascii="Times New Roman" w:hAnsi="Times New Roman" w:cs="Times New Roman"/>
          <w:b/>
          <w:noProof/>
        </w:rPr>
        <w:drawing>
          <wp:inline distT="0" distB="0" distL="0" distR="0" wp14:anchorId="3674E241" wp14:editId="3D1898F4">
            <wp:extent cx="571500" cy="600075"/>
            <wp:effectExtent l="19050" t="0" r="0" b="0"/>
            <wp:docPr id="21" name="Рисунок 2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0C5" w:rsidRPr="00B810C5" w:rsidRDefault="00B810C5" w:rsidP="00B810C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left="284" w:firstLine="436"/>
        <w:jc w:val="center"/>
        <w:rPr>
          <w:rFonts w:ascii="Times New Roman" w:hAnsi="Times New Roman" w:cs="Times New Roman"/>
          <w:b/>
        </w:rPr>
      </w:pPr>
    </w:p>
    <w:p w:rsidR="00B810C5" w:rsidRPr="00B810C5" w:rsidRDefault="00B810C5" w:rsidP="00B810C5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left="284" w:firstLine="436"/>
        <w:jc w:val="center"/>
        <w:rPr>
          <w:rFonts w:ascii="Times New Roman" w:hAnsi="Times New Roman" w:cs="Times New Roman"/>
          <w:b/>
        </w:rPr>
      </w:pPr>
      <w:r w:rsidRPr="00B810C5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B810C5" w:rsidRPr="00B810C5" w:rsidRDefault="00B810C5" w:rsidP="00B810C5">
      <w:pPr>
        <w:pStyle w:val="2"/>
        <w:spacing w:before="0"/>
        <w:ind w:left="284" w:firstLine="436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:rsidR="00B810C5" w:rsidRPr="00B810C5" w:rsidRDefault="00B810C5" w:rsidP="00B810C5">
      <w:pPr>
        <w:pStyle w:val="2"/>
        <w:spacing w:before="0"/>
        <w:ind w:left="284" w:firstLine="436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B810C5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 xml:space="preserve">От «12» марта  2024 г.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B810C5">
        <w:rPr>
          <w:rFonts w:ascii="Times New Roman" w:hAnsi="Times New Roman" w:cs="Times New Roman"/>
        </w:rPr>
        <w:t xml:space="preserve"> № 84</w:t>
      </w:r>
    </w:p>
    <w:p w:rsidR="00B810C5" w:rsidRPr="00B810C5" w:rsidRDefault="00B810C5" w:rsidP="00B810C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spacing w:after="0" w:line="240" w:lineRule="auto"/>
        <w:ind w:left="284" w:firstLine="436"/>
        <w:jc w:val="center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с. Большое Игнатово</w:t>
      </w:r>
    </w:p>
    <w:p w:rsidR="00B810C5" w:rsidRPr="00B810C5" w:rsidRDefault="00B810C5" w:rsidP="00B810C5">
      <w:pPr>
        <w:tabs>
          <w:tab w:val="left" w:pos="8222"/>
        </w:tabs>
        <w:spacing w:after="0" w:line="240" w:lineRule="auto"/>
        <w:rPr>
          <w:rFonts w:ascii="Times New Roman" w:hAnsi="Times New Roman" w:cs="Times New Roman"/>
          <w:kern w:val="2"/>
        </w:rPr>
      </w:pPr>
    </w:p>
    <w:p w:rsidR="00B810C5" w:rsidRPr="00B810C5" w:rsidRDefault="00B810C5" w:rsidP="00B810C5">
      <w:pPr>
        <w:tabs>
          <w:tab w:val="left" w:pos="-2552"/>
          <w:tab w:val="right" w:pos="10632"/>
        </w:tabs>
        <w:spacing w:after="0" w:line="240" w:lineRule="auto"/>
        <w:ind w:right="3153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О  внесении изменений в постановление Администрации Большеигнатовского муниципального района Республики Мордовия от 12.11.2019 года № 473 «Об утверждении муниципальной программы «Повышение безопасности дорожного движения на территории Большеигнатовского муниципального района» на 2020-2026 годы</w:t>
      </w:r>
    </w:p>
    <w:p w:rsidR="00B810C5" w:rsidRPr="00B810C5" w:rsidRDefault="00B810C5" w:rsidP="00B810C5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810C5">
        <w:rPr>
          <w:rFonts w:ascii="Times New Roman" w:hAnsi="Times New Roman" w:cs="Times New Roman"/>
        </w:rPr>
        <w:t xml:space="preserve">Администрация Большеигнатовского муниципального района </w:t>
      </w:r>
      <w:r w:rsidRPr="00B810C5">
        <w:rPr>
          <w:rFonts w:ascii="Times New Roman" w:hAnsi="Times New Roman" w:cs="Times New Roman"/>
          <w:b/>
          <w:bCs/>
        </w:rPr>
        <w:t>постановляет:</w:t>
      </w:r>
    </w:p>
    <w:p w:rsidR="00B810C5" w:rsidRPr="00B810C5" w:rsidRDefault="00B810C5" w:rsidP="00B810C5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</w:p>
    <w:p w:rsidR="00B810C5" w:rsidRPr="00B810C5" w:rsidRDefault="00B810C5" w:rsidP="00B810C5">
      <w:pPr>
        <w:spacing w:after="0" w:line="240" w:lineRule="auto"/>
        <w:ind w:right="78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</w:rPr>
        <w:t xml:space="preserve">1. Внести изменения в муниципальную программу «Повышение безопасности дорожного движения на территории Большеигнатовского муниципального района», утвержденную постановлением </w:t>
      </w:r>
      <w:r w:rsidRPr="00B810C5">
        <w:rPr>
          <w:rFonts w:ascii="Times New Roman" w:hAnsi="Times New Roman" w:cs="Times New Roman"/>
          <w:bCs/>
        </w:rPr>
        <w:t>Администрации Большеигнатовского муниципального района Республики Мордовия от 12.11. 2019 года № 473</w:t>
      </w:r>
      <w:r w:rsidRPr="00B810C5">
        <w:rPr>
          <w:rFonts w:ascii="Times New Roman" w:hAnsi="Times New Roman" w:cs="Times New Roman"/>
          <w:b/>
          <w:bCs/>
        </w:rPr>
        <w:t xml:space="preserve">  «</w:t>
      </w:r>
      <w:hyperlink r:id="rId11" w:history="1">
        <w:r w:rsidRPr="00B810C5">
          <w:rPr>
            <w:rStyle w:val="a7"/>
            <w:rFonts w:ascii="Times New Roman" w:hAnsi="Times New Roman"/>
            <w:color w:val="auto"/>
          </w:rPr>
          <w:t>Об утверждении муниципальной программы «Повышение безопасности дорожного движения на территории Большеигнатовского муниципального района</w:t>
        </w:r>
      </w:hyperlink>
      <w:r w:rsidRPr="00B810C5">
        <w:rPr>
          <w:rFonts w:ascii="Times New Roman" w:hAnsi="Times New Roman" w:cs="Times New Roman"/>
        </w:rPr>
        <w:t xml:space="preserve">» на 2020-2026 годы» </w:t>
      </w:r>
      <w:r w:rsidRPr="00B810C5">
        <w:rPr>
          <w:rFonts w:ascii="Times New Roman" w:hAnsi="Times New Roman" w:cs="Times New Roman"/>
          <w:bCs/>
        </w:rPr>
        <w:t xml:space="preserve"> (далее – Программа) следующего содержания:</w:t>
      </w: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  <w:bCs/>
        </w:rPr>
        <w:t xml:space="preserve">      1.1. В паспорте Программы в позицию «Ресурсное обеспечение муниципальной программы» изложить в следующей редакции: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86"/>
        <w:gridCol w:w="5087"/>
      </w:tblGrid>
      <w:tr w:rsidR="00B810C5" w:rsidRPr="00B810C5" w:rsidTr="00F83FE9">
        <w:tc>
          <w:tcPr>
            <w:tcW w:w="5086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Ресурсное обеспечение муниципальной программы</w:t>
            </w:r>
          </w:p>
        </w:tc>
        <w:tc>
          <w:tcPr>
            <w:tcW w:w="5087" w:type="dxa"/>
          </w:tcPr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Источник: Бюджет Большеигнатовского муниципального района, всего 61 200 руб. в том числе по годам:</w:t>
            </w:r>
          </w:p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lastRenderedPageBreak/>
              <w:t>2020 - 0 руб.;</w:t>
            </w:r>
          </w:p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2021 - 0 руб.;</w:t>
            </w:r>
          </w:p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2022 - 1 000 руб.;</w:t>
            </w:r>
          </w:p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2023 - 15 200 руб.;</w:t>
            </w:r>
          </w:p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2024 - 15 000 руб.;</w:t>
            </w:r>
          </w:p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2025 - 15 000 руб.;</w:t>
            </w:r>
          </w:p>
          <w:p w:rsidR="00B810C5" w:rsidRPr="00B810C5" w:rsidRDefault="00B810C5" w:rsidP="00B810C5">
            <w:pPr>
              <w:pStyle w:val="af4"/>
              <w:spacing w:after="0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2026 – 15 000 руб.</w:t>
            </w:r>
          </w:p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 xml:space="preserve">Предложения по финансированию Программы за счет средств бюджета района носят прогнозный характер и </w:t>
            </w:r>
          </w:p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ежегодно подлежат уточнению в установленном порядке при формировании бюджета на очередной год и плановый период.</w:t>
            </w:r>
          </w:p>
        </w:tc>
      </w:tr>
    </w:tbl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  <w:bCs/>
        </w:rPr>
        <w:t xml:space="preserve">      1.2. Раздел 7 Программы изложить в следующей редакции:</w:t>
      </w:r>
    </w:p>
    <w:p w:rsidR="00B810C5" w:rsidRPr="00B810C5" w:rsidRDefault="00B810C5" w:rsidP="00B810C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bookmarkStart w:id="0" w:name="sub_1007"/>
    </w:p>
    <w:p w:rsidR="00B810C5" w:rsidRPr="00B810C5" w:rsidRDefault="00B810C5" w:rsidP="00B810C5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  <w:b/>
          <w:bCs/>
        </w:rPr>
        <w:t>«7. Ресурсное обеспечение муниципальной Программы</w:t>
      </w:r>
      <w:bookmarkEnd w:id="0"/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Финансирование муниципальной программы осуществляется из бюджета Большеигнатовского муниципального района, всего 61 200 руб. в том числе по годам: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2020 - 0 руб.;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2021 - 0 руб.;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2022 - 1 000 руб.;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2023 – 15 200 руб.;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2024 – 15 000 руб.;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2025 - 15 000 руб.;</w:t>
      </w:r>
    </w:p>
    <w:p w:rsidR="00B810C5" w:rsidRPr="00B810C5" w:rsidRDefault="00B810C5" w:rsidP="00B810C5">
      <w:pPr>
        <w:pStyle w:val="af4"/>
        <w:spacing w:after="0" w:line="240" w:lineRule="auto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  <w:bCs/>
        </w:rPr>
        <w:t>2026 – 15 000 руб.</w:t>
      </w: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spacing w:after="0" w:line="240" w:lineRule="auto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</w:rPr>
        <w:t>Предложения по финансированию Программы за счет средств бюджета района носят прогнозный характер и ежегодно подлежат уточнению в установленном порядке при формировании бюджета на очередной год и плановый период.»;</w:t>
      </w: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  <w:bCs/>
        </w:rPr>
        <w:t xml:space="preserve">        1.3. В Приложении 1 к Программе:</w:t>
      </w: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  <w:bCs/>
        </w:rPr>
        <w:t>- Позиции 2.3 и 3.7 изложить в следующей редакции:</w:t>
      </w:r>
    </w:p>
    <w:tbl>
      <w:tblPr>
        <w:tblStyle w:val="af1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126"/>
        <w:gridCol w:w="708"/>
        <w:gridCol w:w="709"/>
        <w:gridCol w:w="1985"/>
        <w:gridCol w:w="567"/>
        <w:gridCol w:w="567"/>
        <w:gridCol w:w="567"/>
        <w:gridCol w:w="567"/>
        <w:gridCol w:w="567"/>
        <w:gridCol w:w="425"/>
      </w:tblGrid>
      <w:tr w:rsidR="00B810C5" w:rsidRPr="00B810C5" w:rsidTr="00B810C5">
        <w:tc>
          <w:tcPr>
            <w:tcW w:w="568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2.3</w:t>
            </w:r>
          </w:p>
        </w:tc>
        <w:tc>
          <w:tcPr>
            <w:tcW w:w="1843" w:type="dxa"/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Изготовление и приобретение средств наглядной агитации по безопасности дорожного движения</w:t>
            </w:r>
          </w:p>
        </w:tc>
        <w:tc>
          <w:tcPr>
            <w:tcW w:w="2126" w:type="dxa"/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 по согласованию с ОГИБДД ММО МВД России «Ичалковский»</w:t>
            </w:r>
          </w:p>
        </w:tc>
        <w:tc>
          <w:tcPr>
            <w:tcW w:w="708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2020</w:t>
            </w:r>
          </w:p>
        </w:tc>
        <w:tc>
          <w:tcPr>
            <w:tcW w:w="709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2026</w:t>
            </w:r>
          </w:p>
        </w:tc>
        <w:tc>
          <w:tcPr>
            <w:tcW w:w="1985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810C5" w:rsidRPr="00B810C5" w:rsidTr="00B810C5">
        <w:tc>
          <w:tcPr>
            <w:tcW w:w="568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3.7</w:t>
            </w:r>
          </w:p>
        </w:tc>
        <w:tc>
          <w:tcPr>
            <w:tcW w:w="1843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Приобретение  и распространение световозвращающих элементов, в первую очередь среди несовершеннолетних, а также среди пожилых людей светоотражающих элементов</w:t>
            </w:r>
          </w:p>
        </w:tc>
        <w:tc>
          <w:tcPr>
            <w:tcW w:w="2126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Администрация Большеигнатовского муниципального района, Отдел по работе с учреждениями образования, опеки и попечительства несовершеннолетних КДН и ЗП, отдел культуры, спорта и делам молодежи по согласованию с ОГИБДД ММО МВД России «Ичалковский»</w:t>
            </w:r>
          </w:p>
        </w:tc>
        <w:tc>
          <w:tcPr>
            <w:tcW w:w="708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2020</w:t>
            </w:r>
          </w:p>
        </w:tc>
        <w:tc>
          <w:tcPr>
            <w:tcW w:w="709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810C5">
              <w:rPr>
                <w:rFonts w:ascii="Times New Roman" w:hAnsi="Times New Roman" w:cs="Times New Roman"/>
                <w:bCs/>
              </w:rPr>
              <w:t>2026</w:t>
            </w:r>
          </w:p>
        </w:tc>
        <w:tc>
          <w:tcPr>
            <w:tcW w:w="1985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Формирование навыков безопасного поведения на дороге в тёмное время суток</w:t>
            </w: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B810C5" w:rsidRPr="00B810C5" w:rsidRDefault="00B810C5" w:rsidP="00B810C5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10C5">
        <w:rPr>
          <w:rFonts w:ascii="Times New Roman" w:hAnsi="Times New Roman" w:cs="Times New Roman"/>
          <w:bCs/>
        </w:rPr>
        <w:t>- дополнить позициями 3.8-3.10 следующего содержания:</w:t>
      </w: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f1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701"/>
        <w:gridCol w:w="708"/>
        <w:gridCol w:w="709"/>
        <w:gridCol w:w="1985"/>
        <w:gridCol w:w="567"/>
        <w:gridCol w:w="567"/>
        <w:gridCol w:w="567"/>
        <w:gridCol w:w="567"/>
        <w:gridCol w:w="567"/>
        <w:gridCol w:w="425"/>
      </w:tblGrid>
      <w:tr w:rsidR="00B810C5" w:rsidRPr="00B810C5" w:rsidTr="00B810C5">
        <w:trPr>
          <w:trHeight w:val="2999"/>
        </w:trPr>
        <w:tc>
          <w:tcPr>
            <w:tcW w:w="710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843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Обеспечение проведения мероприятий направленных на пропаганду ношения световозвращающих элементов пешеходами «Засветись» «Стань заметнее на дороге»</w:t>
            </w:r>
          </w:p>
        </w:tc>
        <w:tc>
          <w:tcPr>
            <w:tcW w:w="1701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 xml:space="preserve">Администрация Большеигнатовского муниципального района; </w:t>
            </w:r>
          </w:p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Отделение Госавтоинспекции ММО МВД России «Ичалковский»</w:t>
            </w:r>
          </w:p>
        </w:tc>
        <w:tc>
          <w:tcPr>
            <w:tcW w:w="708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985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Формирование навыков безопасного поведения на дороге в тёмное время суток</w:t>
            </w: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F83FE9">
        <w:trPr>
          <w:trHeight w:val="3064"/>
        </w:trPr>
        <w:tc>
          <w:tcPr>
            <w:tcW w:w="710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843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Обеспечение проведения обучающих мероприятий для взрослой и</w:t>
            </w:r>
          </w:p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детской аудиторий по своевременному оказанию медицинской помощи пострадавшим в дорожно-транспортных происшествиях</w:t>
            </w:r>
          </w:p>
        </w:tc>
        <w:tc>
          <w:tcPr>
            <w:tcW w:w="1701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ГБУЗ РМ «Ичалковская центральная районная больница имени А.В.Парамоновой» (по согласованию)</w:t>
            </w:r>
          </w:p>
        </w:tc>
        <w:tc>
          <w:tcPr>
            <w:tcW w:w="708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985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Формирование навыков оказания медицинской помощи пострадавшим</w:t>
            </w: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F83FE9">
        <w:tc>
          <w:tcPr>
            <w:tcW w:w="710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843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Распространение информационных и</w:t>
            </w:r>
          </w:p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методических материалов для взрослой и</w:t>
            </w:r>
          </w:p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детской аудиторий, информирующих о правилах оказания первой помощи</w:t>
            </w:r>
          </w:p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пострадавшим в дорожно-транспортных</w:t>
            </w:r>
          </w:p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происшествиях</w:t>
            </w:r>
          </w:p>
        </w:tc>
        <w:tc>
          <w:tcPr>
            <w:tcW w:w="1701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708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985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Формирование навыков оказания медицинской помощи пострадавшим</w:t>
            </w: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810C5" w:rsidRPr="00B810C5" w:rsidRDefault="00B810C5" w:rsidP="00B810C5">
            <w:pPr>
              <w:rPr>
                <w:rFonts w:ascii="Times New Roman" w:hAnsi="Times New Roman" w:cs="Times New Roman"/>
              </w:rPr>
            </w:pPr>
          </w:p>
        </w:tc>
      </w:tr>
    </w:tbl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 xml:space="preserve">      1.4.   Приложение  2 к Программе изложить в следующей редакции (прилагается).</w:t>
      </w: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 xml:space="preserve">      2. Настоящее постановление вступает в силу после дня официального опубликования (обнародования).</w:t>
      </w:r>
    </w:p>
    <w:p w:rsidR="00B810C5" w:rsidRPr="00B810C5" w:rsidRDefault="00B810C5" w:rsidP="00B810C5">
      <w:pPr>
        <w:pStyle w:val="af4"/>
        <w:spacing w:after="0" w:line="240" w:lineRule="auto"/>
        <w:jc w:val="both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  <w:r w:rsidRPr="00B810C5">
        <w:rPr>
          <w:rFonts w:ascii="Times New Roman" w:hAnsi="Times New Roman" w:cs="Times New Roman"/>
          <w:kern w:val="2"/>
        </w:rPr>
        <w:t>Глава Большеигнатовского</w:t>
      </w:r>
    </w:p>
    <w:p w:rsidR="00B810C5" w:rsidRPr="00B810C5" w:rsidRDefault="00B810C5" w:rsidP="00B810C5">
      <w:pPr>
        <w:tabs>
          <w:tab w:val="left" w:pos="993"/>
        </w:tabs>
        <w:spacing w:after="0" w:line="240" w:lineRule="auto"/>
        <w:rPr>
          <w:rStyle w:val="af8"/>
          <w:rFonts w:ascii="Times New Roman" w:hAnsi="Times New Roman" w:cs="Times New Roman"/>
          <w:bCs/>
          <w:color w:val="auto"/>
        </w:rPr>
        <w:sectPr w:rsidR="00B810C5" w:rsidRPr="00B810C5" w:rsidSect="00732F16">
          <w:pgSz w:w="11900" w:h="16800"/>
          <w:pgMar w:top="993" w:right="843" w:bottom="851" w:left="1100" w:header="720" w:footer="720" w:gutter="0"/>
          <w:cols w:space="720"/>
          <w:noEndnote/>
        </w:sectPr>
      </w:pPr>
      <w:r w:rsidRPr="00B810C5">
        <w:rPr>
          <w:rFonts w:ascii="Times New Roman" w:hAnsi="Times New Roman" w:cs="Times New Roman"/>
          <w:kern w:val="2"/>
        </w:rPr>
        <w:t xml:space="preserve">муниципального района                                        </w:t>
      </w:r>
      <w:r>
        <w:rPr>
          <w:rFonts w:ascii="Times New Roman" w:hAnsi="Times New Roman" w:cs="Times New Roman"/>
          <w:kern w:val="2"/>
        </w:rPr>
        <w:t xml:space="preserve">                               </w:t>
      </w:r>
      <w:r w:rsidRPr="00B810C5">
        <w:rPr>
          <w:rFonts w:ascii="Times New Roman" w:hAnsi="Times New Roman" w:cs="Times New Roman"/>
          <w:kern w:val="2"/>
        </w:rPr>
        <w:t xml:space="preserve">        Т.Н. Полозова</w:t>
      </w:r>
      <w:bookmarkStart w:id="1" w:name="sub_2000"/>
    </w:p>
    <w:bookmarkEnd w:id="1"/>
    <w:p w:rsidR="00B810C5" w:rsidRPr="00B810C5" w:rsidRDefault="00B810C5" w:rsidP="00B810C5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  <w:r w:rsidRPr="00B810C5">
        <w:rPr>
          <w:rStyle w:val="af8"/>
          <w:rFonts w:ascii="Times New Roman" w:hAnsi="Times New Roman" w:cs="Times New Roman"/>
          <w:b w:val="0"/>
          <w:color w:val="auto"/>
        </w:rPr>
        <w:lastRenderedPageBreak/>
        <w:t>Приложение 2</w:t>
      </w:r>
    </w:p>
    <w:p w:rsidR="00B810C5" w:rsidRPr="00B810C5" w:rsidRDefault="00B810C5" w:rsidP="00B810C5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  <w:r w:rsidRPr="00B810C5">
        <w:rPr>
          <w:rStyle w:val="af8"/>
          <w:rFonts w:ascii="Times New Roman" w:hAnsi="Times New Roman" w:cs="Times New Roman"/>
          <w:b w:val="0"/>
          <w:color w:val="auto"/>
        </w:rPr>
        <w:t xml:space="preserve">к муниципальной программе «Повышение безопасности </w:t>
      </w:r>
    </w:p>
    <w:p w:rsidR="00B810C5" w:rsidRPr="00B810C5" w:rsidRDefault="00B810C5" w:rsidP="00B810C5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  <w:r w:rsidRPr="00B810C5">
        <w:rPr>
          <w:rStyle w:val="af8"/>
          <w:rFonts w:ascii="Times New Roman" w:hAnsi="Times New Roman" w:cs="Times New Roman"/>
          <w:b w:val="0"/>
          <w:color w:val="auto"/>
        </w:rPr>
        <w:t xml:space="preserve">дорожного движения на территории </w:t>
      </w:r>
    </w:p>
    <w:p w:rsidR="00B810C5" w:rsidRPr="00B810C5" w:rsidRDefault="00B810C5" w:rsidP="00B810C5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  <w:r w:rsidRPr="00B810C5">
        <w:rPr>
          <w:rStyle w:val="af8"/>
          <w:rFonts w:ascii="Times New Roman" w:hAnsi="Times New Roman" w:cs="Times New Roman"/>
          <w:b w:val="0"/>
          <w:color w:val="auto"/>
        </w:rPr>
        <w:t>Большеигнатовского муниципального района»</w:t>
      </w:r>
    </w:p>
    <w:p w:rsidR="00B810C5" w:rsidRPr="00B810C5" w:rsidRDefault="00B810C5" w:rsidP="00B810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810C5" w:rsidRPr="00B810C5" w:rsidRDefault="00B810C5" w:rsidP="00B810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10C5">
        <w:rPr>
          <w:rFonts w:ascii="Times New Roman" w:hAnsi="Times New Roman" w:cs="Times New Roman"/>
        </w:rPr>
        <w:t>Ресурсное обеспечение основных мероприятий муниципальной программы «Повышение безопасности дорожного движения на территории Большеигнатовского муниципального района «</w:t>
      </w:r>
      <w:r w:rsidRPr="00B810C5">
        <w:rPr>
          <w:rFonts w:ascii="Times New Roman" w:hAnsi="Times New Roman" w:cs="Times New Roman"/>
        </w:rPr>
        <w:br/>
      </w:r>
    </w:p>
    <w:tbl>
      <w:tblPr>
        <w:tblW w:w="225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25"/>
        <w:gridCol w:w="2153"/>
        <w:gridCol w:w="2409"/>
        <w:gridCol w:w="1123"/>
        <w:gridCol w:w="1003"/>
        <w:gridCol w:w="119"/>
        <w:gridCol w:w="1120"/>
        <w:gridCol w:w="37"/>
        <w:gridCol w:w="1086"/>
        <w:gridCol w:w="982"/>
        <w:gridCol w:w="909"/>
        <w:gridCol w:w="73"/>
        <w:gridCol w:w="983"/>
        <w:gridCol w:w="78"/>
        <w:gridCol w:w="709"/>
        <w:gridCol w:w="1120"/>
        <w:gridCol w:w="1120"/>
        <w:gridCol w:w="1120"/>
        <w:gridCol w:w="1120"/>
        <w:gridCol w:w="1120"/>
        <w:gridCol w:w="1120"/>
      </w:tblGrid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B810C5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 программы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(должность, </w:t>
            </w:r>
          </w:p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Ф. И. О.)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Ожидаемый результат (краткое описание)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Срок начала реализации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Срок окончания реализации (дата окончания контрольного события)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на очередной финансовый год и плановый период (тыс. руб.)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Всего (тыс. руб.)</w:t>
            </w:r>
          </w:p>
        </w:tc>
        <w:tc>
          <w:tcPr>
            <w:tcW w:w="3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 том числе по источникам финансирования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бюджет муниципального образования</w:t>
            </w:r>
          </w:p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1587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Основное мероприятие: 1.Организационные мероприятия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инструктивных совещаний, семинаров с участием сотрудников Госавтоинспекции ММО МВД России «Ичалковский» по соблюдению </w:t>
            </w:r>
            <w:hyperlink r:id="rId12" w:history="1">
              <w:r w:rsidRPr="00B810C5">
                <w:rPr>
                  <w:rStyle w:val="a7"/>
                  <w:rFonts w:ascii="Times New Roman" w:eastAsiaTheme="majorEastAsia" w:hAnsi="Times New Roman"/>
                  <w:color w:val="auto"/>
                  <w:sz w:val="22"/>
                  <w:szCs w:val="22"/>
                </w:rPr>
                <w:t>правил</w:t>
              </w:r>
            </w:hyperlink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 дорожного движения с педагогами, родителями, учащимися муниципальных общеобразовательных учреждений (далее – МОУ).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Отдел по работе  с учреждениями образования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Воспитание законопослушных участников дорожного движения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базы методических разработок: уроков по изучению </w:t>
            </w:r>
            <w:hyperlink r:id="rId13" w:history="1">
              <w:r w:rsidRPr="00B810C5">
                <w:rPr>
                  <w:rStyle w:val="a7"/>
                  <w:rFonts w:ascii="Times New Roman" w:eastAsiaTheme="majorEastAsia" w:hAnsi="Times New Roman"/>
                  <w:color w:val="auto"/>
                  <w:sz w:val="22"/>
                  <w:szCs w:val="22"/>
                </w:rPr>
                <w:t>правил</w:t>
              </w:r>
            </w:hyperlink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 дорожного движения и профилактике детского дорожно-транспортного травматизма (далее – ДДТТ) в МОУ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Отдел по работе  с учреждениями образования.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Недопущение детского дорожно-транспортного травматизма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пропагандистских мероприятий с их участием с освещением в районных СМИ и на сайтах образовательных учреждений Большеигнатовского района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Образовательные учреждения Большеигнатовского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Активизация работы отрядов юных инспекторов безопасности дорожного движения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1587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Основное мероприятие: 2. Мероприятия, направленные на повышение сознания и предупреждение опасного поведения участников дорожного движения: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Оборудование площадок для занятий по предупреждению опасного поведения учащихся – участников дорожного движения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Отдел по работе  с учреждениями образования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Воспитание законопослушных участников дорожного движения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 рамках текущего финансирования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 рамках текущего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Приобретение уголков по безопасности дорожного движения в учебных заведениях района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Воспитание законопослушных участников дорожного движения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 рамках текущего финансирования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 рамках текущего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Изготовление и приобретение средств наглядной агитации по безопасности дорожного движения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 по согласованию с ОГИБДД ММО МВД России «Ичалковский»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150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Регулярное освещение вопросов безопасности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дорожного движения в средствах массовой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информации и в сети «Интернет».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АНО «Редакция газеты «Восход»;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Воспитание законопослушных участников дорожного движения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  <w:trHeight w:val="1126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22.5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Приобретение  и распространение световозвращающих элементов, в первую очередь среди несовершеннолетних, а также среди пожилых людей светоотражающих элементов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 xml:space="preserve">Администрация Большеигнатовского муниципального района, Отдел по работе с учреждениями образования, опеки и попечительства несовершеннолетних КДН и ЗП, отдел </w:t>
            </w:r>
            <w:r w:rsidRPr="00B810C5">
              <w:rPr>
                <w:rFonts w:ascii="Times New Roman" w:hAnsi="Times New Roman" w:cs="Times New Roman"/>
              </w:rPr>
              <w:lastRenderedPageBreak/>
              <w:t>культуры, спорта и делам молодежи по согласованию с ОГИБДД ММО МВД России «Ичалковский»</w:t>
            </w:r>
          </w:p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lastRenderedPageBreak/>
              <w:t>Формирование навыков безопасного поведения на дороге в тёмное время суток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Всего, в том числе по годам: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163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21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246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Обеспечение еженедельного размещения публикаций по проблемам безопасности дорожного движения  в районной газете «Восход», а также на официальном сайте администрации Большеигнатовского района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 xml:space="preserve">Администрация Большеигнатовского муниципального района; </w:t>
            </w:r>
          </w:p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Отделение Госавтоинспекции ММО МВД России «Ичалковский»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Формирование  законопослушного поведения участников дорожного движения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-</w:t>
            </w:r>
          </w:p>
        </w:tc>
      </w:tr>
      <w:tr w:rsidR="00B810C5" w:rsidRPr="00B810C5" w:rsidTr="00B810C5">
        <w:tc>
          <w:tcPr>
            <w:tcW w:w="1587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Основное мероприятие: 3. Совершенствование системы обеспечения безопасности дорожного движения</w:t>
            </w:r>
          </w:p>
        </w:tc>
        <w:tc>
          <w:tcPr>
            <w:tcW w:w="1120" w:type="dxa"/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2025</w:t>
            </w:r>
          </w:p>
        </w:tc>
      </w:tr>
      <w:tr w:rsidR="00B810C5" w:rsidRPr="00B810C5" w:rsidTr="00B810C5">
        <w:trPr>
          <w:gridAfter w:val="6"/>
          <w:wAfter w:w="6720" w:type="dxa"/>
          <w:trHeight w:val="9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Обеспечение агитационным материалом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Отдел по работе  с учреждениями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Воспитание законопослушных участников дорожного движения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Проведение профилактических мероприятий сотрудниками Госавтоинспекции ММО МВД России «Ичалковский»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Отдел по работе  с учреждениями образования;</w:t>
            </w:r>
          </w:p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Сокращение количества дорожно-транспортных происшествий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комплексных проверок эксплуатационного состояния улично-дорожной сети.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Большеигнатовского муниципального района; 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Отделение Госавтоинспекции ММО МВД России «Ичалковский»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Сокращение </w:t>
            </w: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количества дорожно-транспортных происшествий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Обеспечение ежемесячного в период с мая по август участия в оперативно-профилактическом мероприятии «Мотоцикл» членов комиссии по делам несовершеннолетних и защите их прав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Комиссия по делам несовершеннолетних и защите их прав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Предупреждение ДТП с участием мототранспорта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обучающих мероприятий для взрослой и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детской аудиторий по своевременному оказанию медицинской помощи пострадавшим в дорожно-транспортных происшествиях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ГБУЗ РМ «Ичалковская центральная районная больница имени А.В.Парамоновой» (по согласованию)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Формирование навыков оказания медицинской помощи пострадавшим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810C5" w:rsidRPr="00B810C5" w:rsidTr="00B810C5">
        <w:trPr>
          <w:gridAfter w:val="6"/>
          <w:wAfter w:w="6720" w:type="dxa"/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Приобретение и распространение информационных и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методических материалов для взрослой и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 xml:space="preserve">детской аудиторий, </w:t>
            </w: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информирующих о правилах оказания первой помощи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пострадавшим в дорожно-транспортных</w:t>
            </w:r>
          </w:p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происшествиях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Большеигнатовского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Формирование навыков оказания медицинской помощи пострадавшим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Всего, в том числе по годам: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221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23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257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64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186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203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  <w:trHeight w:val="122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0C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10C5" w:rsidRPr="00B810C5" w:rsidTr="00B810C5">
        <w:trPr>
          <w:gridAfter w:val="6"/>
          <w:wAfter w:w="6720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61,2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C5" w:rsidRPr="00B810C5" w:rsidRDefault="00B810C5" w:rsidP="00B810C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10C5">
              <w:rPr>
                <w:rFonts w:ascii="Times New Roman" w:hAnsi="Times New Roman" w:cs="Times New Roman"/>
                <w:sz w:val="22"/>
                <w:szCs w:val="22"/>
              </w:rPr>
              <w:t>61,2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0C5" w:rsidRPr="00B810C5" w:rsidRDefault="00B810C5" w:rsidP="00B810C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7761" w:rsidRDefault="00667761" w:rsidP="00667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67761" w:rsidSect="00667761">
          <w:footerReference w:type="even" r:id="rId14"/>
          <w:footerReference w:type="default" r:id="rId15"/>
          <w:footerReference w:type="first" r:id="rId16"/>
          <w:pgSz w:w="16838" w:h="11906" w:orient="landscape"/>
          <w:pgMar w:top="851" w:right="1134" w:bottom="1701" w:left="1134" w:header="720" w:footer="709" w:gutter="0"/>
          <w:cols w:space="720"/>
          <w:docGrid w:linePitch="360"/>
        </w:sectPr>
      </w:pPr>
    </w:p>
    <w:p w:rsidR="00A27A27" w:rsidRPr="00A27A27" w:rsidRDefault="00A27A27" w:rsidP="00A27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7A27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2434D5C1" wp14:editId="19F91ABE">
            <wp:extent cx="657225" cy="690086"/>
            <wp:effectExtent l="19050" t="0" r="9525" b="0"/>
            <wp:docPr id="3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0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A27" w:rsidRPr="00A27A27" w:rsidRDefault="00A27A27" w:rsidP="00A27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27A27" w:rsidRPr="00A27A27" w:rsidRDefault="00A27A27" w:rsidP="00A27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7A27">
        <w:rPr>
          <w:rFonts w:ascii="Times New Roman" w:hAnsi="Times New Roman" w:cs="Times New Roman"/>
          <w:b/>
        </w:rPr>
        <w:t>Администрация Большеигнатовского</w:t>
      </w:r>
      <w:r>
        <w:rPr>
          <w:rFonts w:ascii="Times New Roman" w:hAnsi="Times New Roman" w:cs="Times New Roman"/>
          <w:b/>
        </w:rPr>
        <w:t xml:space="preserve"> </w:t>
      </w:r>
      <w:r w:rsidRPr="00A27A27">
        <w:rPr>
          <w:rFonts w:ascii="Times New Roman" w:hAnsi="Times New Roman" w:cs="Times New Roman"/>
          <w:b/>
        </w:rPr>
        <w:t>муниципального района Республики Мордовия</w:t>
      </w:r>
    </w:p>
    <w:p w:rsidR="00A27A27" w:rsidRPr="00A27A27" w:rsidRDefault="00A27A27" w:rsidP="00A27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27A27" w:rsidRDefault="00A27A27" w:rsidP="00A27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7A27">
        <w:rPr>
          <w:rFonts w:ascii="Times New Roman" w:hAnsi="Times New Roman" w:cs="Times New Roman"/>
          <w:b/>
        </w:rPr>
        <w:t>ПОСТАНОВЛЕНИЕ</w:t>
      </w:r>
    </w:p>
    <w:p w:rsidR="00EE3867" w:rsidRDefault="00EE3867" w:rsidP="00A27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E3867" w:rsidRPr="00A27A27" w:rsidRDefault="00EE3867" w:rsidP="00A27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 xml:space="preserve">«12» марта 2024 г.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A27A27">
        <w:rPr>
          <w:rFonts w:ascii="Times New Roman" w:hAnsi="Times New Roman" w:cs="Times New Roman"/>
        </w:rPr>
        <w:t xml:space="preserve">    №  83</w:t>
      </w:r>
    </w:p>
    <w:p w:rsidR="00A27A27" w:rsidRPr="00A27A27" w:rsidRDefault="00A27A27" w:rsidP="00A27A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27A27" w:rsidRPr="00A27A27" w:rsidRDefault="00A27A27" w:rsidP="00A27A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с. Большое Игнатово</w:t>
      </w:r>
    </w:p>
    <w:p w:rsid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</w:p>
    <w:p w:rsidR="00EE3867" w:rsidRPr="00A27A27" w:rsidRDefault="00EE3867" w:rsidP="00A27A27">
      <w:pPr>
        <w:spacing w:after="0" w:line="240" w:lineRule="auto"/>
        <w:rPr>
          <w:rFonts w:ascii="Times New Roman" w:hAnsi="Times New Roman" w:cs="Times New Roman"/>
        </w:rPr>
      </w:pP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О внесении изменений в постановление</w:t>
      </w: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Администрации Большеигнатовского муниципального</w:t>
      </w: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района Республики Мордовия  от  18 октября 2022 года №495</w:t>
      </w: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 xml:space="preserve">«О создании  антинаркотической комиссии </w:t>
      </w: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Большеигнатовского муниципального района</w:t>
      </w: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Республики Мордовия»</w:t>
      </w:r>
    </w:p>
    <w:p w:rsid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</w:p>
    <w:p w:rsidR="003A1FCA" w:rsidRDefault="003A1FCA" w:rsidP="00A27A27">
      <w:pPr>
        <w:spacing w:after="0" w:line="240" w:lineRule="auto"/>
        <w:rPr>
          <w:rFonts w:ascii="Times New Roman" w:hAnsi="Times New Roman" w:cs="Times New Roman"/>
        </w:rPr>
      </w:pPr>
    </w:p>
    <w:p w:rsidR="003A1FCA" w:rsidRPr="00A27A27" w:rsidRDefault="003A1FCA" w:rsidP="00A27A27">
      <w:pPr>
        <w:spacing w:after="0" w:line="240" w:lineRule="auto"/>
        <w:rPr>
          <w:rFonts w:ascii="Times New Roman" w:hAnsi="Times New Roman" w:cs="Times New Roman"/>
        </w:rPr>
      </w:pPr>
    </w:p>
    <w:p w:rsidR="00A27A27" w:rsidRDefault="00A27A27" w:rsidP="003A1FC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Администрация Большеигнатовского муниципального района</w:t>
      </w:r>
      <w:r>
        <w:rPr>
          <w:rFonts w:ascii="Times New Roman" w:hAnsi="Times New Roman" w:cs="Times New Roman"/>
        </w:rPr>
        <w:t xml:space="preserve"> </w:t>
      </w:r>
      <w:r w:rsidRPr="00A27A27">
        <w:rPr>
          <w:rFonts w:ascii="Times New Roman" w:hAnsi="Times New Roman" w:cs="Times New Roman"/>
          <w:b/>
        </w:rPr>
        <w:t xml:space="preserve"> </w:t>
      </w:r>
      <w:r w:rsidRPr="00A27A27">
        <w:rPr>
          <w:rFonts w:ascii="Times New Roman" w:hAnsi="Times New Roman" w:cs="Times New Roman"/>
        </w:rPr>
        <w:t>постановляет:</w:t>
      </w: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  <w:b/>
        </w:rPr>
      </w:pPr>
      <w:bookmarkStart w:id="2" w:name="_GoBack"/>
      <w:bookmarkEnd w:id="2"/>
    </w:p>
    <w:p w:rsidR="00A27A27" w:rsidRPr="00A27A27" w:rsidRDefault="00A27A27" w:rsidP="003A1FC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1. Внести в состав антинаркотической комиссии Большеигнатовского муниципального района Республики Мордовия, утвержденный постановлением Администрации Большеигнатовского муниципального района от  18 октября 2022 года № 495 «О создании  антинаркотической комиссии Большеигнатовского муниципального района Республики Мордовия» следующие изменения:</w:t>
      </w:r>
    </w:p>
    <w:p w:rsidR="00A27A27" w:rsidRPr="00A27A27" w:rsidRDefault="00A27A27" w:rsidP="003A1FCA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>- слова «Козлов А.В.- временно исполняющий обязанности начальника ПП №7 (по обслуживанию Большеигнатовского района) ММО МВД РФ «Ичалковский» заменить словами: «Шаронов С.В.- начальник ПП №7 (по обслуживанию Большеигнатовского района) ММО МВД РФ «Ичалковский»</w:t>
      </w:r>
    </w:p>
    <w:p w:rsidR="00A27A27" w:rsidRPr="00A27A27" w:rsidRDefault="00A27A27" w:rsidP="003A1F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 xml:space="preserve">2. Настоящее постановление вступает в силу после его официального опубликования (обнародования). </w:t>
      </w:r>
    </w:p>
    <w:p w:rsidR="00A27A27" w:rsidRPr="00A27A27" w:rsidRDefault="00A27A27" w:rsidP="00A27A27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A27A27" w:rsidRPr="00A27A27" w:rsidRDefault="00A27A27" w:rsidP="00A27A27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A27A27" w:rsidRDefault="00A27A27" w:rsidP="00A27A27">
      <w:pPr>
        <w:pStyle w:val="af4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3A1FCA" w:rsidRDefault="003A1FCA" w:rsidP="00A27A27">
      <w:pPr>
        <w:pStyle w:val="af4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3A1FCA" w:rsidRPr="00A27A27" w:rsidRDefault="003A1FCA" w:rsidP="00A27A27">
      <w:pPr>
        <w:pStyle w:val="af4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A27A27" w:rsidRPr="00A27A27" w:rsidRDefault="00A27A27" w:rsidP="00A27A27">
      <w:pPr>
        <w:pStyle w:val="af4"/>
        <w:spacing w:after="0" w:line="240" w:lineRule="auto"/>
        <w:jc w:val="both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 xml:space="preserve">Глава Большеигнатовского </w:t>
      </w:r>
    </w:p>
    <w:p w:rsidR="00A27A27" w:rsidRPr="00A27A27" w:rsidRDefault="00A27A27" w:rsidP="00A27A27">
      <w:pPr>
        <w:spacing w:after="0" w:line="240" w:lineRule="auto"/>
        <w:rPr>
          <w:rFonts w:ascii="Times New Roman" w:hAnsi="Times New Roman" w:cs="Times New Roman"/>
        </w:rPr>
      </w:pPr>
      <w:r w:rsidRPr="00A27A27">
        <w:rPr>
          <w:rFonts w:ascii="Times New Roman" w:hAnsi="Times New Roman" w:cs="Times New Roman"/>
        </w:rPr>
        <w:t xml:space="preserve">муниципального района                                                 </w:t>
      </w:r>
      <w:r w:rsidR="003A1FCA">
        <w:rPr>
          <w:rFonts w:ascii="Times New Roman" w:hAnsi="Times New Roman" w:cs="Times New Roman"/>
        </w:rPr>
        <w:t xml:space="preserve">                                        </w:t>
      </w:r>
      <w:r w:rsidRPr="00A27A27">
        <w:rPr>
          <w:rFonts w:ascii="Times New Roman" w:hAnsi="Times New Roman" w:cs="Times New Roman"/>
        </w:rPr>
        <w:t xml:space="preserve">   Т.Н. Полозова</w:t>
      </w:r>
    </w:p>
    <w:p w:rsidR="00A27A27" w:rsidRDefault="00A27A27" w:rsidP="00A27A27"/>
    <w:p w:rsidR="00A27A27" w:rsidRDefault="00A27A27" w:rsidP="00A27A27"/>
    <w:p w:rsidR="008C4F51" w:rsidRDefault="008C4F51" w:rsidP="008C4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F51" w:rsidRDefault="008C4F51" w:rsidP="008C4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F51" w:rsidRPr="00BB59AD" w:rsidRDefault="008C4F51" w:rsidP="008C4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3DA" w:rsidRPr="008C4F51" w:rsidRDefault="00CE03DA" w:rsidP="008C4F51"/>
    <w:sectPr w:rsidR="00CE03DA" w:rsidRPr="008C4F51"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2B" w:rsidRDefault="00607D2B" w:rsidP="00AE471C">
      <w:pPr>
        <w:spacing w:after="0" w:line="240" w:lineRule="auto"/>
      </w:pPr>
      <w:r>
        <w:separator/>
      </w:r>
    </w:p>
  </w:endnote>
  <w:endnote w:type="continuationSeparator" w:id="0">
    <w:p w:rsidR="00607D2B" w:rsidRDefault="00607D2B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607D2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607D2B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607D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2B" w:rsidRDefault="00607D2B" w:rsidP="00AE471C">
      <w:pPr>
        <w:spacing w:after="0" w:line="240" w:lineRule="auto"/>
      </w:pPr>
      <w:r>
        <w:separator/>
      </w:r>
    </w:p>
  </w:footnote>
  <w:footnote w:type="continuationSeparator" w:id="0">
    <w:p w:rsidR="00607D2B" w:rsidRDefault="00607D2B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3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4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5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16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17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18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19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0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3"/>
  </w:num>
  <w:num w:numId="5">
    <w:abstractNumId w:val="15"/>
  </w:num>
  <w:num w:numId="6">
    <w:abstractNumId w:val="12"/>
  </w:num>
  <w:num w:numId="7">
    <w:abstractNumId w:val="18"/>
  </w:num>
  <w:num w:numId="8">
    <w:abstractNumId w:val="14"/>
  </w:num>
  <w:num w:numId="9">
    <w:abstractNumId w:val="19"/>
  </w:num>
  <w:num w:numId="10">
    <w:abstractNumId w:val="20"/>
  </w:num>
  <w:num w:numId="11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C1D"/>
    <w:rsid w:val="000C483C"/>
    <w:rsid w:val="000C4B83"/>
    <w:rsid w:val="000C4F93"/>
    <w:rsid w:val="000C5230"/>
    <w:rsid w:val="000C5E82"/>
    <w:rsid w:val="000C770C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1E27"/>
    <w:rsid w:val="001624F7"/>
    <w:rsid w:val="0016689F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1FCA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2A92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6E41"/>
    <w:rsid w:val="005111F4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FB6"/>
    <w:rsid w:val="0053445A"/>
    <w:rsid w:val="00536E7C"/>
    <w:rsid w:val="0053750A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07D2B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27A27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2CE3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3867"/>
    <w:rsid w:val="00EE4EF0"/>
    <w:rsid w:val="00EE4F87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1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uiPriority w:val="99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uiPriority w:val="99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uiPriority w:val="99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uiPriority w:val="99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5770.10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205770.100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44829336.0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67C06-2270-41F3-942F-5827ABAD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12146</TotalTime>
  <Pages>12</Pages>
  <Words>3093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1836</cp:revision>
  <dcterms:created xsi:type="dcterms:W3CDTF">2020-01-14T13:18:00Z</dcterms:created>
  <dcterms:modified xsi:type="dcterms:W3CDTF">2024-03-29T09:27:00Z</dcterms:modified>
</cp:coreProperties>
</file>